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2A" w:rsidRPr="00CE7EA9" w:rsidRDefault="00846026" w:rsidP="00C86188">
      <w:pPr>
        <w:spacing w:after="0" w:line="240" w:lineRule="auto"/>
        <w:contextualSpacing/>
        <w:jc w:val="right"/>
        <w:rPr>
          <w:bCs/>
        </w:rPr>
      </w:pPr>
      <w:proofErr w:type="gramStart"/>
      <w:r w:rsidRPr="00CE7EA9">
        <w:rPr>
          <w:bCs/>
        </w:rPr>
        <w:t>Reg.</w:t>
      </w:r>
      <w:r w:rsidR="00CE7EA9">
        <w:rPr>
          <w:bCs/>
        </w:rPr>
        <w:t xml:space="preserve"> </w:t>
      </w:r>
      <w:r w:rsidRPr="00CE7EA9">
        <w:rPr>
          <w:bCs/>
        </w:rPr>
        <w:t>No.</w:t>
      </w:r>
      <w:proofErr w:type="gramEnd"/>
      <w:r w:rsidRPr="00CE7EA9">
        <w:rPr>
          <w:bCs/>
        </w:rPr>
        <w:t xml:space="preserve"> ____________</w:t>
      </w:r>
    </w:p>
    <w:p w:rsidR="00113B2A" w:rsidRDefault="00C86188" w:rsidP="007E5B29">
      <w:pPr>
        <w:spacing w:after="0" w:line="240" w:lineRule="auto"/>
        <w:contextualSpacing/>
        <w:jc w:val="center"/>
        <w:rPr>
          <w:rFonts w:ascii="Arial" w:hAnsi="Arial" w:cs="Arial"/>
          <w:bCs/>
        </w:rPr>
      </w:pPr>
      <w:r w:rsidRPr="00C86188">
        <w:rPr>
          <w:rFonts w:ascii="Arial" w:hAnsi="Arial" w:cs="Arial"/>
          <w:bCs/>
          <w:noProof/>
        </w:rPr>
        <w:drawing>
          <wp:inline distT="0" distB="0" distL="0" distR="0">
            <wp:extent cx="2343150" cy="762000"/>
            <wp:effectExtent l="0" t="0" r="0" b="0"/>
            <wp:docPr id="7"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7"/>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113B2A" w:rsidRDefault="00846026" w:rsidP="007E5B29">
      <w:pPr>
        <w:spacing w:after="0" w:line="240" w:lineRule="auto"/>
        <w:contextualSpacing/>
        <w:jc w:val="center"/>
        <w:rPr>
          <w:b/>
          <w:sz w:val="28"/>
          <w:szCs w:val="28"/>
        </w:rPr>
      </w:pPr>
      <w:r>
        <w:rPr>
          <w:b/>
          <w:sz w:val="28"/>
          <w:szCs w:val="28"/>
        </w:rPr>
        <w:t xml:space="preserve">End Semester Examination – </w:t>
      </w:r>
      <w:r w:rsidR="00C86188">
        <w:rPr>
          <w:b/>
          <w:sz w:val="28"/>
          <w:szCs w:val="28"/>
        </w:rPr>
        <w:t xml:space="preserve">Nov </w:t>
      </w:r>
      <w:r>
        <w:rPr>
          <w:b/>
          <w:sz w:val="28"/>
          <w:szCs w:val="28"/>
        </w:rPr>
        <w:t>/</w:t>
      </w:r>
      <w:r w:rsidR="00C86188">
        <w:rPr>
          <w:b/>
          <w:sz w:val="28"/>
          <w:szCs w:val="28"/>
        </w:rPr>
        <w:t xml:space="preserve"> Dec </w:t>
      </w:r>
      <w:r>
        <w:rPr>
          <w:b/>
          <w:sz w:val="28"/>
          <w:szCs w:val="28"/>
        </w:rPr>
        <w:t>– 2019</w:t>
      </w:r>
    </w:p>
    <w:tbl>
      <w:tblPr>
        <w:tblW w:w="10548" w:type="dxa"/>
        <w:tblBorders>
          <w:bottom w:val="single" w:sz="4" w:space="0" w:color="auto"/>
        </w:tblBorders>
        <w:tblLayout w:type="fixed"/>
        <w:tblLook w:val="04A0"/>
      </w:tblPr>
      <w:tblGrid>
        <w:gridCol w:w="1616"/>
        <w:gridCol w:w="5863"/>
        <w:gridCol w:w="1800"/>
        <w:gridCol w:w="1269"/>
      </w:tblGrid>
      <w:tr w:rsidR="00113B2A">
        <w:tc>
          <w:tcPr>
            <w:tcW w:w="1616" w:type="dxa"/>
          </w:tcPr>
          <w:p w:rsidR="00113B2A" w:rsidRDefault="00113B2A" w:rsidP="007E5B29">
            <w:pPr>
              <w:pStyle w:val="Title"/>
              <w:spacing w:after="0" w:line="240" w:lineRule="auto"/>
              <w:contextualSpacing/>
              <w:jc w:val="left"/>
              <w:rPr>
                <w:b/>
              </w:rPr>
            </w:pPr>
          </w:p>
        </w:tc>
        <w:tc>
          <w:tcPr>
            <w:tcW w:w="5863" w:type="dxa"/>
          </w:tcPr>
          <w:p w:rsidR="00113B2A" w:rsidRDefault="00113B2A" w:rsidP="007E5B29">
            <w:pPr>
              <w:pStyle w:val="Title"/>
              <w:spacing w:after="0" w:line="240" w:lineRule="auto"/>
              <w:contextualSpacing/>
              <w:jc w:val="left"/>
              <w:rPr>
                <w:b/>
              </w:rPr>
            </w:pPr>
          </w:p>
        </w:tc>
        <w:tc>
          <w:tcPr>
            <w:tcW w:w="1800" w:type="dxa"/>
          </w:tcPr>
          <w:p w:rsidR="00113B2A" w:rsidRDefault="00113B2A" w:rsidP="007E5B29">
            <w:pPr>
              <w:pStyle w:val="Title"/>
              <w:spacing w:after="0" w:line="240" w:lineRule="auto"/>
              <w:ind w:left="-468" w:firstLine="468"/>
              <w:contextualSpacing/>
              <w:jc w:val="left"/>
              <w:rPr>
                <w:b/>
              </w:rPr>
            </w:pPr>
          </w:p>
        </w:tc>
        <w:tc>
          <w:tcPr>
            <w:tcW w:w="1269" w:type="dxa"/>
          </w:tcPr>
          <w:p w:rsidR="00113B2A" w:rsidRDefault="00113B2A" w:rsidP="007E5B29">
            <w:pPr>
              <w:pStyle w:val="Title"/>
              <w:spacing w:after="0" w:line="240" w:lineRule="auto"/>
              <w:contextualSpacing/>
              <w:jc w:val="left"/>
              <w:rPr>
                <w:b/>
              </w:rPr>
            </w:pPr>
          </w:p>
        </w:tc>
      </w:tr>
      <w:tr w:rsidR="00113B2A">
        <w:tc>
          <w:tcPr>
            <w:tcW w:w="1616" w:type="dxa"/>
          </w:tcPr>
          <w:p w:rsidR="00113B2A" w:rsidRDefault="00846026" w:rsidP="007E5B29">
            <w:pPr>
              <w:pStyle w:val="Title"/>
              <w:spacing w:after="0" w:line="240" w:lineRule="auto"/>
              <w:contextualSpacing/>
              <w:jc w:val="left"/>
              <w:rPr>
                <w:b/>
              </w:rPr>
            </w:pPr>
            <w:r>
              <w:rPr>
                <w:b/>
              </w:rPr>
              <w:t>Code           :</w:t>
            </w:r>
          </w:p>
        </w:tc>
        <w:tc>
          <w:tcPr>
            <w:tcW w:w="5863" w:type="dxa"/>
          </w:tcPr>
          <w:p w:rsidR="00113B2A" w:rsidRDefault="00846026" w:rsidP="007E5B29">
            <w:pPr>
              <w:pStyle w:val="Title"/>
              <w:spacing w:after="0" w:line="240" w:lineRule="auto"/>
              <w:contextualSpacing/>
              <w:jc w:val="left"/>
              <w:rPr>
                <w:b/>
              </w:rPr>
            </w:pPr>
            <w:r>
              <w:rPr>
                <w:b/>
              </w:rPr>
              <w:t>18MS3007</w:t>
            </w:r>
          </w:p>
        </w:tc>
        <w:tc>
          <w:tcPr>
            <w:tcW w:w="1800" w:type="dxa"/>
          </w:tcPr>
          <w:p w:rsidR="00113B2A" w:rsidRDefault="00846026" w:rsidP="007E5B29">
            <w:pPr>
              <w:pStyle w:val="Title"/>
              <w:spacing w:after="0" w:line="240" w:lineRule="auto"/>
              <w:contextualSpacing/>
              <w:jc w:val="left"/>
              <w:rPr>
                <w:b/>
              </w:rPr>
            </w:pPr>
            <w:r>
              <w:rPr>
                <w:b/>
              </w:rPr>
              <w:t>Duration      :</w:t>
            </w:r>
          </w:p>
        </w:tc>
        <w:tc>
          <w:tcPr>
            <w:tcW w:w="1269" w:type="dxa"/>
          </w:tcPr>
          <w:p w:rsidR="00113B2A" w:rsidRDefault="00846026" w:rsidP="007E5B29">
            <w:pPr>
              <w:pStyle w:val="Title"/>
              <w:spacing w:after="0" w:line="240" w:lineRule="auto"/>
              <w:contextualSpacing/>
              <w:jc w:val="left"/>
              <w:rPr>
                <w:b/>
              </w:rPr>
            </w:pPr>
            <w:r>
              <w:rPr>
                <w:b/>
              </w:rPr>
              <w:t>3hrs</w:t>
            </w:r>
          </w:p>
        </w:tc>
      </w:tr>
      <w:tr w:rsidR="00113B2A">
        <w:tc>
          <w:tcPr>
            <w:tcW w:w="1616" w:type="dxa"/>
          </w:tcPr>
          <w:p w:rsidR="00113B2A" w:rsidRDefault="00846026" w:rsidP="007E5B29">
            <w:pPr>
              <w:pStyle w:val="Title"/>
              <w:spacing w:after="0" w:line="240" w:lineRule="auto"/>
              <w:contextualSpacing/>
              <w:jc w:val="left"/>
              <w:rPr>
                <w:b/>
              </w:rPr>
            </w:pPr>
            <w:r>
              <w:rPr>
                <w:b/>
              </w:rPr>
              <w:t xml:space="preserve">Sub. </w:t>
            </w:r>
            <w:proofErr w:type="gramStart"/>
            <w:r>
              <w:rPr>
                <w:b/>
              </w:rPr>
              <w:t>Name :</w:t>
            </w:r>
            <w:proofErr w:type="gramEnd"/>
          </w:p>
        </w:tc>
        <w:tc>
          <w:tcPr>
            <w:tcW w:w="5863" w:type="dxa"/>
          </w:tcPr>
          <w:p w:rsidR="00113B2A" w:rsidRDefault="007E5B29" w:rsidP="007E5B29">
            <w:pPr>
              <w:pStyle w:val="Title"/>
              <w:spacing w:after="0" w:line="240" w:lineRule="auto"/>
              <w:contextualSpacing/>
              <w:jc w:val="left"/>
              <w:rPr>
                <w:b/>
              </w:rPr>
            </w:pPr>
            <w:r>
              <w:rPr>
                <w:b/>
              </w:rPr>
              <w:t xml:space="preserve">HUMAN RESOURCE MANAGEMENT </w:t>
            </w:r>
          </w:p>
        </w:tc>
        <w:tc>
          <w:tcPr>
            <w:tcW w:w="1800" w:type="dxa"/>
          </w:tcPr>
          <w:p w:rsidR="00113B2A" w:rsidRDefault="00846026" w:rsidP="00C86188">
            <w:pPr>
              <w:pStyle w:val="Title"/>
              <w:spacing w:after="0" w:line="240" w:lineRule="auto"/>
              <w:contextualSpacing/>
              <w:jc w:val="left"/>
              <w:rPr>
                <w:b/>
              </w:rPr>
            </w:pPr>
            <w:r>
              <w:rPr>
                <w:b/>
              </w:rPr>
              <w:t xml:space="preserve">Max. </w:t>
            </w:r>
            <w:proofErr w:type="gramStart"/>
            <w:r w:rsidR="00C86188">
              <w:rPr>
                <w:b/>
              </w:rPr>
              <w:t>M</w:t>
            </w:r>
            <w:r>
              <w:rPr>
                <w:b/>
              </w:rPr>
              <w:t>arks :</w:t>
            </w:r>
            <w:proofErr w:type="gramEnd"/>
          </w:p>
        </w:tc>
        <w:tc>
          <w:tcPr>
            <w:tcW w:w="1269" w:type="dxa"/>
          </w:tcPr>
          <w:p w:rsidR="00113B2A" w:rsidRDefault="00846026" w:rsidP="007E5B29">
            <w:pPr>
              <w:pStyle w:val="Title"/>
              <w:spacing w:after="0" w:line="240" w:lineRule="auto"/>
              <w:contextualSpacing/>
              <w:jc w:val="left"/>
              <w:rPr>
                <w:b/>
              </w:rPr>
            </w:pPr>
            <w:r>
              <w:rPr>
                <w:b/>
              </w:rPr>
              <w:t>100</w:t>
            </w:r>
          </w:p>
        </w:tc>
      </w:tr>
    </w:tbl>
    <w:p w:rsidR="00113B2A" w:rsidRDefault="00113B2A" w:rsidP="007E5B29">
      <w:pPr>
        <w:pStyle w:val="Title"/>
        <w:spacing w:after="0" w:line="240" w:lineRule="auto"/>
        <w:contextualSpacing/>
        <w:jc w:val="left"/>
        <w:rPr>
          <w:b/>
        </w:rPr>
      </w:pPr>
    </w:p>
    <w:p w:rsidR="00113B2A" w:rsidRDefault="00846026" w:rsidP="007E5B29">
      <w:pPr>
        <w:spacing w:after="0" w:line="240" w:lineRule="auto"/>
        <w:contextualSpacing/>
        <w:jc w:val="center"/>
        <w:rPr>
          <w:b/>
          <w:u w:val="single"/>
        </w:rPr>
      </w:pPr>
      <w:r>
        <w:rPr>
          <w:b/>
          <w:u w:val="single"/>
        </w:rPr>
        <w:t>ANSWER ALL QUESTIONS (5 x 20 = 100 Marks)</w:t>
      </w:r>
    </w:p>
    <w:p w:rsidR="00113B2A" w:rsidRDefault="00113B2A" w:rsidP="007E5B29">
      <w:pPr>
        <w:spacing w:after="0" w:line="240" w:lineRule="auto"/>
        <w:contextualSpacing/>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270"/>
        <w:gridCol w:w="7380"/>
        <w:gridCol w:w="1170"/>
        <w:gridCol w:w="950"/>
      </w:tblGrid>
      <w:tr w:rsidR="00113B2A" w:rsidTr="007E5B29">
        <w:trPr>
          <w:trHeight w:val="132"/>
        </w:trPr>
        <w:tc>
          <w:tcPr>
            <w:tcW w:w="810" w:type="dxa"/>
            <w:shd w:val="clear" w:color="auto" w:fill="auto"/>
          </w:tcPr>
          <w:p w:rsidR="00113B2A" w:rsidRDefault="00846026" w:rsidP="007E5B29">
            <w:pPr>
              <w:spacing w:after="0" w:line="240" w:lineRule="auto"/>
              <w:contextualSpacing/>
              <w:jc w:val="center"/>
              <w:rPr>
                <w:b/>
              </w:rPr>
            </w:pPr>
            <w:r>
              <w:rPr>
                <w:b/>
              </w:rPr>
              <w:t>Q. No.</w:t>
            </w:r>
          </w:p>
        </w:tc>
        <w:tc>
          <w:tcPr>
            <w:tcW w:w="270" w:type="dxa"/>
            <w:shd w:val="clear" w:color="auto" w:fill="auto"/>
          </w:tcPr>
          <w:p w:rsidR="00113B2A" w:rsidRDefault="00113B2A" w:rsidP="007E5B29">
            <w:pPr>
              <w:spacing w:after="0" w:line="240" w:lineRule="auto"/>
              <w:contextualSpacing/>
              <w:jc w:val="center"/>
              <w:rPr>
                <w:b/>
              </w:rPr>
            </w:pPr>
          </w:p>
        </w:tc>
        <w:tc>
          <w:tcPr>
            <w:tcW w:w="7380" w:type="dxa"/>
            <w:shd w:val="clear" w:color="auto" w:fill="auto"/>
          </w:tcPr>
          <w:p w:rsidR="00113B2A" w:rsidRDefault="00846026" w:rsidP="007E5B29">
            <w:pPr>
              <w:spacing w:after="0" w:line="240" w:lineRule="auto"/>
              <w:contextualSpacing/>
              <w:jc w:val="center"/>
              <w:rPr>
                <w:b/>
              </w:rPr>
            </w:pPr>
            <w:r>
              <w:rPr>
                <w:b/>
              </w:rPr>
              <w:t>Questions</w:t>
            </w:r>
          </w:p>
        </w:tc>
        <w:tc>
          <w:tcPr>
            <w:tcW w:w="1170" w:type="dxa"/>
            <w:shd w:val="clear" w:color="auto" w:fill="auto"/>
          </w:tcPr>
          <w:p w:rsidR="00113B2A" w:rsidRDefault="00846026" w:rsidP="007E5B29">
            <w:pPr>
              <w:spacing w:after="0" w:line="240" w:lineRule="auto"/>
              <w:contextualSpacing/>
              <w:rPr>
                <w:b/>
              </w:rPr>
            </w:pPr>
            <w:r>
              <w:rPr>
                <w:b/>
              </w:rPr>
              <w:t xml:space="preserve">Course </w:t>
            </w:r>
          </w:p>
          <w:p w:rsidR="00113B2A" w:rsidRDefault="00846026" w:rsidP="007E5B29">
            <w:pPr>
              <w:spacing w:after="0" w:line="240" w:lineRule="auto"/>
              <w:contextualSpacing/>
              <w:rPr>
                <w:b/>
              </w:rPr>
            </w:pPr>
            <w:r>
              <w:rPr>
                <w:b/>
              </w:rPr>
              <w:t>Outcome</w:t>
            </w:r>
          </w:p>
        </w:tc>
        <w:tc>
          <w:tcPr>
            <w:tcW w:w="950" w:type="dxa"/>
            <w:shd w:val="clear" w:color="auto" w:fill="auto"/>
          </w:tcPr>
          <w:p w:rsidR="00113B2A" w:rsidRDefault="00846026" w:rsidP="007E5B29">
            <w:pPr>
              <w:spacing w:after="0" w:line="240" w:lineRule="auto"/>
              <w:contextualSpacing/>
              <w:rPr>
                <w:b/>
              </w:rPr>
            </w:pPr>
            <w:r>
              <w:rPr>
                <w:b/>
              </w:rPr>
              <w:t>Marks</w:t>
            </w: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1.</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C94C4E" w:rsidP="007E5B29">
            <w:pPr>
              <w:spacing w:after="0" w:line="240" w:lineRule="auto"/>
              <w:contextualSpacing/>
              <w:jc w:val="both"/>
            </w:pPr>
            <w:r w:rsidRPr="00C94C4E">
              <w:t xml:space="preserve">Strategic human resource management (SHRM) refers to the process of developing practices, </w:t>
            </w:r>
            <w:proofErr w:type="spellStart"/>
            <w:r w:rsidRPr="00C94C4E">
              <w:t>programmes</w:t>
            </w:r>
            <w:proofErr w:type="spellEnd"/>
            <w:r w:rsidRPr="00C94C4E">
              <w:t xml:space="preserve"> and policies that help achieve </w:t>
            </w:r>
            <w:proofErr w:type="spellStart"/>
            <w:r w:rsidRPr="00C94C4E">
              <w:t>organisational</w:t>
            </w:r>
            <w:proofErr w:type="spellEnd"/>
            <w:r w:rsidRPr="00C94C4E">
              <w:t xml:space="preserve"> objectives.</w:t>
            </w:r>
            <w:r w:rsidR="007F2742">
              <w:t xml:space="preserve"> Expound</w:t>
            </w:r>
            <w:bookmarkStart w:id="0" w:name="_GoBack"/>
            <w:bookmarkEnd w:id="0"/>
            <w:r>
              <w:t xml:space="preserve"> the nature, process, benefits and barriers to strategic HRM</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CO1</w:t>
            </w:r>
          </w:p>
        </w:tc>
        <w:tc>
          <w:tcPr>
            <w:tcW w:w="950" w:type="dxa"/>
            <w:shd w:val="clear" w:color="auto" w:fill="auto"/>
          </w:tcPr>
          <w:p w:rsidR="00113B2A" w:rsidRDefault="00C94C4E" w:rsidP="007E5B29">
            <w:pPr>
              <w:spacing w:after="0" w:line="240" w:lineRule="auto"/>
              <w:contextualSpacing/>
              <w:jc w:val="center"/>
            </w:pPr>
            <w:r>
              <w:t>2</w:t>
            </w:r>
            <w:r w:rsidR="00D3129A">
              <w:t xml:space="preserve">0 </w:t>
            </w:r>
          </w:p>
        </w:tc>
      </w:tr>
      <w:tr w:rsidR="00113B2A">
        <w:trPr>
          <w:trHeight w:val="90"/>
        </w:trPr>
        <w:tc>
          <w:tcPr>
            <w:tcW w:w="10580" w:type="dxa"/>
            <w:gridSpan w:val="5"/>
            <w:shd w:val="clear" w:color="auto" w:fill="auto"/>
          </w:tcPr>
          <w:p w:rsidR="00113B2A" w:rsidRPr="00CE7EA9" w:rsidRDefault="00846026" w:rsidP="007E5B29">
            <w:pPr>
              <w:spacing w:after="0" w:line="240" w:lineRule="auto"/>
              <w:contextualSpacing/>
              <w:jc w:val="center"/>
              <w:rPr>
                <w:b/>
              </w:rPr>
            </w:pPr>
            <w:r w:rsidRPr="00CE7EA9">
              <w:rPr>
                <w:b/>
              </w:rPr>
              <w:t>(OR)</w:t>
            </w:r>
          </w:p>
        </w:tc>
      </w:tr>
      <w:tr w:rsidR="00113B2A" w:rsidTr="007E5B29">
        <w:trPr>
          <w:trHeight w:val="42"/>
        </w:trPr>
        <w:tc>
          <w:tcPr>
            <w:tcW w:w="810" w:type="dxa"/>
            <w:shd w:val="clear" w:color="auto" w:fill="auto"/>
          </w:tcPr>
          <w:p w:rsidR="00113B2A" w:rsidRDefault="00C94C4E" w:rsidP="007E5B29">
            <w:pPr>
              <w:spacing w:after="0" w:line="240" w:lineRule="auto"/>
              <w:contextualSpacing/>
              <w:jc w:val="center"/>
            </w:pPr>
            <w:r>
              <w:t xml:space="preserve">2. </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D3129A" w:rsidP="007E5B29">
            <w:pPr>
              <w:spacing w:after="0" w:line="240" w:lineRule="auto"/>
              <w:contextualSpacing/>
              <w:jc w:val="both"/>
            </w:pPr>
            <w:r>
              <w:t>Provide an analytical framework for studying HRM using the five major models for the practicing HR managers</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CO1</w:t>
            </w:r>
          </w:p>
        </w:tc>
        <w:tc>
          <w:tcPr>
            <w:tcW w:w="950" w:type="dxa"/>
            <w:shd w:val="clear" w:color="auto" w:fill="auto"/>
          </w:tcPr>
          <w:p w:rsidR="00113B2A" w:rsidRDefault="00C94C4E" w:rsidP="007E5B29">
            <w:pPr>
              <w:spacing w:after="0" w:line="240" w:lineRule="auto"/>
              <w:contextualSpacing/>
              <w:jc w:val="center"/>
            </w:pPr>
            <w:r>
              <w:t>2</w:t>
            </w:r>
            <w:r w:rsidR="00D3129A">
              <w:t>0</w:t>
            </w:r>
          </w:p>
        </w:tc>
      </w:tr>
      <w:tr w:rsidR="007E5B29" w:rsidTr="007E5B29">
        <w:trPr>
          <w:trHeight w:val="90"/>
        </w:trPr>
        <w:tc>
          <w:tcPr>
            <w:tcW w:w="810" w:type="dxa"/>
            <w:shd w:val="clear" w:color="auto" w:fill="auto"/>
          </w:tcPr>
          <w:p w:rsidR="007E5B29" w:rsidRDefault="007E5B29" w:rsidP="007E5B29">
            <w:pPr>
              <w:spacing w:after="0" w:line="240" w:lineRule="auto"/>
              <w:contextualSpacing/>
              <w:jc w:val="center"/>
            </w:pPr>
          </w:p>
        </w:tc>
        <w:tc>
          <w:tcPr>
            <w:tcW w:w="270" w:type="dxa"/>
            <w:shd w:val="clear" w:color="auto" w:fill="auto"/>
          </w:tcPr>
          <w:p w:rsidR="007E5B29" w:rsidRDefault="007E5B29" w:rsidP="007E5B29">
            <w:pPr>
              <w:spacing w:after="0" w:line="240" w:lineRule="auto"/>
              <w:contextualSpacing/>
              <w:jc w:val="center"/>
            </w:pPr>
          </w:p>
        </w:tc>
        <w:tc>
          <w:tcPr>
            <w:tcW w:w="7380" w:type="dxa"/>
            <w:shd w:val="clear" w:color="auto" w:fill="auto"/>
          </w:tcPr>
          <w:p w:rsidR="007E5B29" w:rsidRPr="00846026" w:rsidRDefault="007E5B29" w:rsidP="007E5B29">
            <w:pPr>
              <w:spacing w:after="0" w:line="240" w:lineRule="auto"/>
              <w:contextualSpacing/>
              <w:jc w:val="both"/>
            </w:pPr>
          </w:p>
        </w:tc>
        <w:tc>
          <w:tcPr>
            <w:tcW w:w="1170" w:type="dxa"/>
            <w:shd w:val="clear" w:color="auto" w:fill="auto"/>
          </w:tcPr>
          <w:p w:rsidR="007E5B29" w:rsidRDefault="007E5B29" w:rsidP="007E5B29">
            <w:pPr>
              <w:spacing w:after="0" w:line="240" w:lineRule="auto"/>
              <w:contextualSpacing/>
              <w:jc w:val="center"/>
              <w:rPr>
                <w:sz w:val="22"/>
                <w:szCs w:val="22"/>
              </w:rPr>
            </w:pPr>
          </w:p>
        </w:tc>
        <w:tc>
          <w:tcPr>
            <w:tcW w:w="950" w:type="dxa"/>
            <w:shd w:val="clear" w:color="auto" w:fill="auto"/>
          </w:tcPr>
          <w:p w:rsidR="007E5B29" w:rsidRDefault="007E5B29" w:rsidP="007E5B29">
            <w:pPr>
              <w:spacing w:after="0" w:line="240" w:lineRule="auto"/>
              <w:contextualSpacing/>
              <w:jc w:val="center"/>
            </w:pP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3.</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CA68DA" w:rsidRDefault="00C94C4E" w:rsidP="007E5B29">
            <w:pPr>
              <w:spacing w:after="0" w:line="240" w:lineRule="auto"/>
              <w:contextualSpacing/>
              <w:jc w:val="both"/>
            </w:pPr>
            <w:r w:rsidRPr="00846026">
              <w:t>Assume you are HR manager of Ashok Leyland Ltd.   What are the important goals of human resource management? For each goal, give examples of specific HR actions or techniques to obtain that goal.</w:t>
            </w:r>
          </w:p>
          <w:p w:rsidR="00113B2A" w:rsidRDefault="00D24073" w:rsidP="007E5B29">
            <w:pPr>
              <w:spacing w:after="0" w:line="240" w:lineRule="auto"/>
              <w:contextualSpacing/>
              <w:jc w:val="both"/>
            </w:pPr>
            <w:r>
              <w:t xml:space="preserve">Write in detail about </w:t>
            </w:r>
            <w:r w:rsidR="00C94C4E">
              <w:t xml:space="preserve">the HRP process of the </w:t>
            </w:r>
            <w:r w:rsidR="00C94C4E" w:rsidRPr="00846026">
              <w:t xml:space="preserve">Ashok Leyland Ltd.   </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CO2</w:t>
            </w:r>
          </w:p>
        </w:tc>
        <w:tc>
          <w:tcPr>
            <w:tcW w:w="950" w:type="dxa"/>
            <w:shd w:val="clear" w:color="auto" w:fill="auto"/>
          </w:tcPr>
          <w:p w:rsidR="00113B2A" w:rsidRDefault="00D24073" w:rsidP="007E5B29">
            <w:pPr>
              <w:spacing w:after="0" w:line="240" w:lineRule="auto"/>
              <w:contextualSpacing/>
              <w:jc w:val="center"/>
            </w:pPr>
            <w:r>
              <w:t>20</w:t>
            </w:r>
          </w:p>
        </w:tc>
      </w:tr>
      <w:tr w:rsidR="00113B2A">
        <w:trPr>
          <w:trHeight w:val="90"/>
        </w:trPr>
        <w:tc>
          <w:tcPr>
            <w:tcW w:w="10580" w:type="dxa"/>
            <w:gridSpan w:val="5"/>
            <w:shd w:val="clear" w:color="auto" w:fill="auto"/>
          </w:tcPr>
          <w:p w:rsidR="00113B2A" w:rsidRPr="00CE7EA9" w:rsidRDefault="00846026" w:rsidP="007E5B29">
            <w:pPr>
              <w:spacing w:after="0" w:line="240" w:lineRule="auto"/>
              <w:contextualSpacing/>
              <w:jc w:val="center"/>
              <w:rPr>
                <w:b/>
              </w:rPr>
            </w:pPr>
            <w:r w:rsidRPr="00CE7EA9">
              <w:rPr>
                <w:b/>
              </w:rPr>
              <w:t>(OR)</w:t>
            </w: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4.</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D24073" w:rsidRDefault="00D24073" w:rsidP="007E5B29">
            <w:pPr>
              <w:spacing w:after="0" w:line="240" w:lineRule="auto"/>
              <w:contextualSpacing/>
              <w:jc w:val="both"/>
            </w:pPr>
            <w:r>
              <w:t>Explain in detail about:</w:t>
            </w:r>
          </w:p>
          <w:p w:rsidR="00D24073" w:rsidRDefault="00D24073" w:rsidP="007E5B29">
            <w:pPr>
              <w:spacing w:after="0" w:line="240" w:lineRule="auto"/>
              <w:contextualSpacing/>
              <w:jc w:val="both"/>
            </w:pPr>
            <w:r>
              <w:t xml:space="preserve"> a)</w:t>
            </w:r>
            <w:r w:rsidR="007E5B29">
              <w:t xml:space="preserve"> </w:t>
            </w:r>
            <w:r>
              <w:t>Methods of data collection in Job analysis</w:t>
            </w:r>
            <w:r w:rsidR="007E5B29">
              <w:t>.</w:t>
            </w:r>
            <w:r>
              <w:t xml:space="preserve"> </w:t>
            </w:r>
          </w:p>
          <w:p w:rsidR="00D24073" w:rsidRDefault="00D24073" w:rsidP="007E5B29">
            <w:pPr>
              <w:spacing w:after="0" w:line="240" w:lineRule="auto"/>
              <w:contextualSpacing/>
              <w:jc w:val="both"/>
            </w:pPr>
            <w:r>
              <w:t xml:space="preserve"> b)</w:t>
            </w:r>
            <w:r w:rsidR="007E5B29">
              <w:t xml:space="preserve"> </w:t>
            </w:r>
            <w:r>
              <w:t>Job Characteristics model</w:t>
            </w:r>
            <w:r w:rsidR="007E5B29">
              <w:t>.</w:t>
            </w:r>
          </w:p>
          <w:p w:rsidR="00113B2A" w:rsidRDefault="00D24073" w:rsidP="007E5B29">
            <w:pPr>
              <w:spacing w:after="0" w:line="240" w:lineRule="auto"/>
              <w:contextualSpacing/>
              <w:jc w:val="both"/>
            </w:pPr>
            <w:r>
              <w:t xml:space="preserve"> </w:t>
            </w:r>
            <w:proofErr w:type="gramStart"/>
            <w:r>
              <w:t>c</w:t>
            </w:r>
            <w:proofErr w:type="gramEnd"/>
            <w:r>
              <w:t>) Job Design approaches</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CO2</w:t>
            </w:r>
          </w:p>
        </w:tc>
        <w:tc>
          <w:tcPr>
            <w:tcW w:w="950" w:type="dxa"/>
            <w:shd w:val="clear" w:color="auto" w:fill="auto"/>
          </w:tcPr>
          <w:p w:rsidR="00113B2A" w:rsidRDefault="00D24073" w:rsidP="007E5B29">
            <w:pPr>
              <w:spacing w:after="0" w:line="240" w:lineRule="auto"/>
              <w:contextualSpacing/>
              <w:jc w:val="center"/>
            </w:pPr>
            <w:r>
              <w:t>20</w:t>
            </w:r>
          </w:p>
        </w:tc>
      </w:tr>
      <w:tr w:rsidR="007E5B29" w:rsidTr="007E5B29">
        <w:trPr>
          <w:trHeight w:val="90"/>
        </w:trPr>
        <w:tc>
          <w:tcPr>
            <w:tcW w:w="810" w:type="dxa"/>
            <w:shd w:val="clear" w:color="auto" w:fill="auto"/>
          </w:tcPr>
          <w:p w:rsidR="007E5B29" w:rsidRDefault="007E5B29" w:rsidP="007E5B29">
            <w:pPr>
              <w:spacing w:after="0" w:line="240" w:lineRule="auto"/>
              <w:contextualSpacing/>
              <w:jc w:val="center"/>
            </w:pPr>
          </w:p>
        </w:tc>
        <w:tc>
          <w:tcPr>
            <w:tcW w:w="270" w:type="dxa"/>
            <w:shd w:val="clear" w:color="auto" w:fill="auto"/>
          </w:tcPr>
          <w:p w:rsidR="007E5B29" w:rsidRDefault="007E5B29" w:rsidP="007E5B29">
            <w:pPr>
              <w:spacing w:after="0" w:line="240" w:lineRule="auto"/>
              <w:contextualSpacing/>
              <w:jc w:val="center"/>
            </w:pPr>
          </w:p>
        </w:tc>
        <w:tc>
          <w:tcPr>
            <w:tcW w:w="7380" w:type="dxa"/>
            <w:shd w:val="clear" w:color="auto" w:fill="auto"/>
          </w:tcPr>
          <w:p w:rsidR="007E5B29" w:rsidRDefault="007E5B29" w:rsidP="007E5B29">
            <w:pPr>
              <w:spacing w:after="0" w:line="240" w:lineRule="auto"/>
              <w:contextualSpacing/>
              <w:jc w:val="both"/>
            </w:pPr>
          </w:p>
        </w:tc>
        <w:tc>
          <w:tcPr>
            <w:tcW w:w="1170" w:type="dxa"/>
            <w:shd w:val="clear" w:color="auto" w:fill="auto"/>
          </w:tcPr>
          <w:p w:rsidR="007E5B29" w:rsidRDefault="007E5B29" w:rsidP="007E5B29">
            <w:pPr>
              <w:spacing w:after="0" w:line="240" w:lineRule="auto"/>
              <w:contextualSpacing/>
              <w:jc w:val="center"/>
              <w:rPr>
                <w:sz w:val="22"/>
                <w:szCs w:val="22"/>
              </w:rPr>
            </w:pPr>
          </w:p>
        </w:tc>
        <w:tc>
          <w:tcPr>
            <w:tcW w:w="950" w:type="dxa"/>
            <w:shd w:val="clear" w:color="auto" w:fill="auto"/>
          </w:tcPr>
          <w:p w:rsidR="007E5B29" w:rsidRDefault="007E5B29" w:rsidP="007E5B29">
            <w:pPr>
              <w:spacing w:after="0" w:line="240" w:lineRule="auto"/>
              <w:contextualSpacing/>
              <w:jc w:val="center"/>
            </w:pP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5.</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D24073" w:rsidP="007E5B29">
            <w:pPr>
              <w:spacing w:after="0" w:line="240" w:lineRule="auto"/>
              <w:contextualSpacing/>
              <w:jc w:val="both"/>
            </w:pPr>
            <w:r>
              <w:t xml:space="preserve">Hiring involves two broad </w:t>
            </w:r>
            <w:proofErr w:type="gramStart"/>
            <w:r>
              <w:t>group</w:t>
            </w:r>
            <w:proofErr w:type="gramEnd"/>
            <w:r>
              <w:t xml:space="preserve"> of activities. </w:t>
            </w:r>
            <w:r w:rsidR="009106FE">
              <w:t>Elucidate with suitable examples by critically relating to a hiring process of a firm</w:t>
            </w:r>
            <w:r w:rsidR="007E5B29">
              <w:t>.</w:t>
            </w:r>
            <w:r w:rsidR="009106FE">
              <w:t xml:space="preserve"> </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CO2</w:t>
            </w:r>
          </w:p>
        </w:tc>
        <w:tc>
          <w:tcPr>
            <w:tcW w:w="950" w:type="dxa"/>
            <w:shd w:val="clear" w:color="auto" w:fill="auto"/>
          </w:tcPr>
          <w:p w:rsidR="00113B2A" w:rsidRDefault="009106FE" w:rsidP="007E5B29">
            <w:pPr>
              <w:spacing w:after="0" w:line="240" w:lineRule="auto"/>
              <w:contextualSpacing/>
              <w:jc w:val="center"/>
            </w:pPr>
            <w:r>
              <w:t>20</w:t>
            </w:r>
          </w:p>
        </w:tc>
      </w:tr>
      <w:tr w:rsidR="00113B2A">
        <w:trPr>
          <w:trHeight w:val="90"/>
        </w:trPr>
        <w:tc>
          <w:tcPr>
            <w:tcW w:w="10580" w:type="dxa"/>
            <w:gridSpan w:val="5"/>
            <w:shd w:val="clear" w:color="auto" w:fill="auto"/>
          </w:tcPr>
          <w:p w:rsidR="00113B2A" w:rsidRPr="00CE7EA9" w:rsidRDefault="00846026" w:rsidP="007E5B29">
            <w:pPr>
              <w:spacing w:after="0" w:line="240" w:lineRule="auto"/>
              <w:contextualSpacing/>
              <w:jc w:val="center"/>
              <w:rPr>
                <w:b/>
              </w:rPr>
            </w:pPr>
            <w:r w:rsidRPr="00CE7EA9">
              <w:rPr>
                <w:b/>
              </w:rPr>
              <w:t>(OR)</w:t>
            </w: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6.</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9106FE" w:rsidP="007E5B29">
            <w:pPr>
              <w:spacing w:after="0" w:line="240" w:lineRule="auto"/>
              <w:contextualSpacing/>
              <w:jc w:val="both"/>
            </w:pPr>
            <w:r w:rsidRPr="009106FE">
              <w:t>Performance Appraisal is an objective assessment of an individual’s performance against well defined benchmarks</w:t>
            </w:r>
            <w:r>
              <w:t xml:space="preserve">. Exemplify in detail </w:t>
            </w:r>
            <w:r w:rsidR="00077826">
              <w:t>the nature, objectives and the different stages in the appraisal process</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9106FE" w:rsidP="007E5B29">
            <w:pPr>
              <w:spacing w:after="0" w:line="240" w:lineRule="auto"/>
              <w:contextualSpacing/>
              <w:jc w:val="center"/>
              <w:rPr>
                <w:sz w:val="22"/>
                <w:szCs w:val="22"/>
              </w:rPr>
            </w:pPr>
            <w:r>
              <w:rPr>
                <w:sz w:val="22"/>
                <w:szCs w:val="22"/>
              </w:rPr>
              <w:t>CO3</w:t>
            </w:r>
          </w:p>
        </w:tc>
        <w:tc>
          <w:tcPr>
            <w:tcW w:w="950" w:type="dxa"/>
            <w:shd w:val="clear" w:color="auto" w:fill="auto"/>
          </w:tcPr>
          <w:p w:rsidR="00113B2A" w:rsidRDefault="009106FE" w:rsidP="007E5B29">
            <w:pPr>
              <w:spacing w:after="0" w:line="240" w:lineRule="auto"/>
              <w:contextualSpacing/>
              <w:jc w:val="center"/>
            </w:pPr>
            <w:r>
              <w:t>20</w:t>
            </w:r>
          </w:p>
        </w:tc>
      </w:tr>
      <w:tr w:rsidR="007E5B29" w:rsidTr="007E5B29">
        <w:trPr>
          <w:trHeight w:val="90"/>
        </w:trPr>
        <w:tc>
          <w:tcPr>
            <w:tcW w:w="810" w:type="dxa"/>
            <w:shd w:val="clear" w:color="auto" w:fill="auto"/>
          </w:tcPr>
          <w:p w:rsidR="007E5B29" w:rsidRDefault="007E5B29" w:rsidP="007E5B29">
            <w:pPr>
              <w:spacing w:after="0" w:line="240" w:lineRule="auto"/>
              <w:contextualSpacing/>
              <w:jc w:val="center"/>
            </w:pPr>
          </w:p>
        </w:tc>
        <w:tc>
          <w:tcPr>
            <w:tcW w:w="270" w:type="dxa"/>
            <w:shd w:val="clear" w:color="auto" w:fill="auto"/>
          </w:tcPr>
          <w:p w:rsidR="007E5B29" w:rsidRDefault="007E5B29" w:rsidP="007E5B29">
            <w:pPr>
              <w:spacing w:after="0" w:line="240" w:lineRule="auto"/>
              <w:contextualSpacing/>
              <w:jc w:val="center"/>
            </w:pPr>
          </w:p>
        </w:tc>
        <w:tc>
          <w:tcPr>
            <w:tcW w:w="7380" w:type="dxa"/>
            <w:shd w:val="clear" w:color="auto" w:fill="auto"/>
          </w:tcPr>
          <w:p w:rsidR="007E5B29" w:rsidRPr="00077826" w:rsidRDefault="007E5B29" w:rsidP="007E5B29">
            <w:pPr>
              <w:spacing w:after="0" w:line="240" w:lineRule="auto"/>
              <w:contextualSpacing/>
              <w:jc w:val="both"/>
            </w:pPr>
          </w:p>
        </w:tc>
        <w:tc>
          <w:tcPr>
            <w:tcW w:w="1170" w:type="dxa"/>
            <w:shd w:val="clear" w:color="auto" w:fill="auto"/>
          </w:tcPr>
          <w:p w:rsidR="007E5B29" w:rsidRDefault="007E5B29" w:rsidP="007E5B29">
            <w:pPr>
              <w:spacing w:after="0" w:line="240" w:lineRule="auto"/>
              <w:contextualSpacing/>
              <w:jc w:val="center"/>
              <w:rPr>
                <w:sz w:val="22"/>
                <w:szCs w:val="22"/>
              </w:rPr>
            </w:pPr>
          </w:p>
        </w:tc>
        <w:tc>
          <w:tcPr>
            <w:tcW w:w="950" w:type="dxa"/>
            <w:shd w:val="clear" w:color="auto" w:fill="auto"/>
          </w:tcPr>
          <w:p w:rsidR="007E5B29" w:rsidRDefault="007E5B29" w:rsidP="007E5B29">
            <w:pPr>
              <w:spacing w:after="0" w:line="240" w:lineRule="auto"/>
              <w:contextualSpacing/>
              <w:jc w:val="center"/>
            </w:pPr>
          </w:p>
        </w:tc>
      </w:tr>
      <w:tr w:rsidR="00113B2A" w:rsidTr="007E5B29">
        <w:trPr>
          <w:trHeight w:val="90"/>
        </w:trPr>
        <w:tc>
          <w:tcPr>
            <w:tcW w:w="810" w:type="dxa"/>
            <w:shd w:val="clear" w:color="auto" w:fill="auto"/>
          </w:tcPr>
          <w:p w:rsidR="00113B2A" w:rsidRDefault="00846026" w:rsidP="007E5B29">
            <w:pPr>
              <w:spacing w:after="0" w:line="240" w:lineRule="auto"/>
              <w:contextualSpacing/>
              <w:jc w:val="center"/>
            </w:pPr>
            <w:r>
              <w:t>7.</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492269" w:rsidP="007E5B29">
            <w:pPr>
              <w:spacing w:after="0" w:line="240" w:lineRule="auto"/>
              <w:contextualSpacing/>
              <w:jc w:val="both"/>
            </w:pPr>
            <w:r w:rsidRPr="00077826">
              <w:t>IR is concerned with the relationship between management and workers and the role of regulatory mechanism in resolving any industrial dispute</w:t>
            </w:r>
            <w:r>
              <w:t>. Critically evaluate this statement</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077826" w:rsidP="007E5B29">
            <w:pPr>
              <w:spacing w:after="0" w:line="240" w:lineRule="auto"/>
              <w:contextualSpacing/>
              <w:jc w:val="center"/>
              <w:rPr>
                <w:sz w:val="22"/>
                <w:szCs w:val="22"/>
              </w:rPr>
            </w:pPr>
            <w:r>
              <w:rPr>
                <w:sz w:val="22"/>
                <w:szCs w:val="22"/>
              </w:rPr>
              <w:t xml:space="preserve">CO3 </w:t>
            </w:r>
          </w:p>
        </w:tc>
        <w:tc>
          <w:tcPr>
            <w:tcW w:w="950" w:type="dxa"/>
            <w:shd w:val="clear" w:color="auto" w:fill="auto"/>
          </w:tcPr>
          <w:p w:rsidR="00113B2A" w:rsidRDefault="00077826" w:rsidP="007E5B29">
            <w:pPr>
              <w:spacing w:after="0" w:line="240" w:lineRule="auto"/>
              <w:contextualSpacing/>
              <w:jc w:val="center"/>
            </w:pPr>
            <w:r>
              <w:t>20</w:t>
            </w:r>
          </w:p>
        </w:tc>
      </w:tr>
      <w:tr w:rsidR="00113B2A">
        <w:trPr>
          <w:trHeight w:val="42"/>
        </w:trPr>
        <w:tc>
          <w:tcPr>
            <w:tcW w:w="10580" w:type="dxa"/>
            <w:gridSpan w:val="5"/>
            <w:shd w:val="clear" w:color="auto" w:fill="auto"/>
          </w:tcPr>
          <w:p w:rsidR="00113B2A" w:rsidRPr="00CE7EA9" w:rsidRDefault="00846026" w:rsidP="007E5B29">
            <w:pPr>
              <w:spacing w:after="0" w:line="240" w:lineRule="auto"/>
              <w:contextualSpacing/>
              <w:jc w:val="center"/>
              <w:rPr>
                <w:b/>
              </w:rPr>
            </w:pPr>
            <w:r w:rsidRPr="00CE7EA9">
              <w:rPr>
                <w:b/>
              </w:rPr>
              <w:t>(OR)</w:t>
            </w:r>
          </w:p>
        </w:tc>
      </w:tr>
      <w:tr w:rsidR="00113B2A" w:rsidTr="007E5B29">
        <w:trPr>
          <w:trHeight w:val="42"/>
        </w:trPr>
        <w:tc>
          <w:tcPr>
            <w:tcW w:w="810" w:type="dxa"/>
            <w:shd w:val="clear" w:color="auto" w:fill="auto"/>
          </w:tcPr>
          <w:p w:rsidR="00113B2A" w:rsidRDefault="00846026" w:rsidP="007E5B29">
            <w:pPr>
              <w:spacing w:after="0" w:line="240" w:lineRule="auto"/>
              <w:contextualSpacing/>
              <w:jc w:val="center"/>
            </w:pPr>
            <w:r>
              <w:t>8.</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B65E74" w:rsidP="007E5B29">
            <w:pPr>
              <w:spacing w:after="0" w:line="240" w:lineRule="auto"/>
              <w:contextualSpacing/>
              <w:jc w:val="both"/>
            </w:pPr>
            <w:r>
              <w:t xml:space="preserve">E-HRM is the integration of all HR </w:t>
            </w:r>
            <w:proofErr w:type="gramStart"/>
            <w:r>
              <w:t>systems  and</w:t>
            </w:r>
            <w:proofErr w:type="gramEnd"/>
            <w:r w:rsidR="008D35D1">
              <w:t xml:space="preserve"> </w:t>
            </w:r>
            <w:proofErr w:type="spellStart"/>
            <w:r>
              <w:t>activites</w:t>
            </w:r>
            <w:proofErr w:type="spellEnd"/>
            <w:r>
              <w:t xml:space="preserve">  using the web based  technologies. Discuss the role of E-HRM and its significance</w:t>
            </w:r>
            <w:r w:rsidR="007E5B29">
              <w:t>.</w:t>
            </w:r>
          </w:p>
          <w:p w:rsidR="00D158CE" w:rsidRDefault="00D158CE" w:rsidP="007E5B29">
            <w:pPr>
              <w:spacing w:after="0" w:line="240" w:lineRule="auto"/>
              <w:contextualSpacing/>
              <w:jc w:val="both"/>
            </w:pPr>
          </w:p>
        </w:tc>
        <w:tc>
          <w:tcPr>
            <w:tcW w:w="1170" w:type="dxa"/>
            <w:shd w:val="clear" w:color="auto" w:fill="auto"/>
          </w:tcPr>
          <w:p w:rsidR="00113B2A" w:rsidRDefault="00B65E74" w:rsidP="007E5B29">
            <w:pPr>
              <w:spacing w:after="0" w:line="240" w:lineRule="auto"/>
              <w:contextualSpacing/>
              <w:jc w:val="center"/>
              <w:rPr>
                <w:sz w:val="22"/>
                <w:szCs w:val="22"/>
              </w:rPr>
            </w:pPr>
            <w:r>
              <w:rPr>
                <w:sz w:val="22"/>
                <w:szCs w:val="22"/>
              </w:rPr>
              <w:t>CO3</w:t>
            </w:r>
          </w:p>
        </w:tc>
        <w:tc>
          <w:tcPr>
            <w:tcW w:w="950" w:type="dxa"/>
            <w:shd w:val="clear" w:color="auto" w:fill="auto"/>
          </w:tcPr>
          <w:p w:rsidR="00113B2A" w:rsidRDefault="00B65E74" w:rsidP="007E5B29">
            <w:pPr>
              <w:spacing w:after="0" w:line="240" w:lineRule="auto"/>
              <w:contextualSpacing/>
              <w:jc w:val="center"/>
            </w:pPr>
            <w:r>
              <w:t>20</w:t>
            </w:r>
          </w:p>
        </w:tc>
      </w:tr>
      <w:tr w:rsidR="007E5B29" w:rsidTr="007E5B29">
        <w:trPr>
          <w:trHeight w:val="42"/>
        </w:trPr>
        <w:tc>
          <w:tcPr>
            <w:tcW w:w="1080" w:type="dxa"/>
            <w:gridSpan w:val="2"/>
            <w:shd w:val="clear" w:color="auto" w:fill="auto"/>
          </w:tcPr>
          <w:p w:rsidR="007E5B29" w:rsidRDefault="007E5B29" w:rsidP="007E5B29">
            <w:pPr>
              <w:spacing w:after="0" w:line="240" w:lineRule="auto"/>
              <w:contextualSpacing/>
              <w:jc w:val="center"/>
            </w:pPr>
          </w:p>
        </w:tc>
        <w:tc>
          <w:tcPr>
            <w:tcW w:w="7380" w:type="dxa"/>
            <w:shd w:val="clear" w:color="auto" w:fill="auto"/>
          </w:tcPr>
          <w:p w:rsidR="007E5B29" w:rsidRDefault="007E5B29" w:rsidP="007E5B29">
            <w:pPr>
              <w:spacing w:after="0" w:line="240" w:lineRule="auto"/>
              <w:contextualSpacing/>
              <w:rPr>
                <w:b/>
                <w:u w:val="single"/>
              </w:rPr>
            </w:pPr>
          </w:p>
          <w:p w:rsidR="00D158CE" w:rsidRDefault="00D158CE" w:rsidP="007E5B29">
            <w:pPr>
              <w:spacing w:after="0" w:line="240" w:lineRule="auto"/>
              <w:contextualSpacing/>
              <w:rPr>
                <w:b/>
                <w:u w:val="single"/>
              </w:rPr>
            </w:pPr>
          </w:p>
          <w:p w:rsidR="00D158CE" w:rsidRDefault="00D158CE" w:rsidP="007E5B29">
            <w:pPr>
              <w:spacing w:after="0" w:line="240" w:lineRule="auto"/>
              <w:contextualSpacing/>
              <w:rPr>
                <w:b/>
                <w:u w:val="single"/>
              </w:rPr>
            </w:pPr>
          </w:p>
        </w:tc>
        <w:tc>
          <w:tcPr>
            <w:tcW w:w="1170" w:type="dxa"/>
            <w:shd w:val="clear" w:color="auto" w:fill="auto"/>
          </w:tcPr>
          <w:p w:rsidR="007E5B29" w:rsidRDefault="007E5B29" w:rsidP="007E5B29">
            <w:pPr>
              <w:spacing w:after="0" w:line="240" w:lineRule="auto"/>
              <w:contextualSpacing/>
              <w:jc w:val="center"/>
              <w:rPr>
                <w:sz w:val="22"/>
                <w:szCs w:val="22"/>
              </w:rPr>
            </w:pPr>
          </w:p>
        </w:tc>
        <w:tc>
          <w:tcPr>
            <w:tcW w:w="950" w:type="dxa"/>
            <w:shd w:val="clear" w:color="auto" w:fill="auto"/>
          </w:tcPr>
          <w:p w:rsidR="007E5B29" w:rsidRDefault="007E5B29" w:rsidP="007E5B29">
            <w:pPr>
              <w:spacing w:after="0" w:line="240" w:lineRule="auto"/>
              <w:contextualSpacing/>
              <w:jc w:val="center"/>
            </w:pPr>
          </w:p>
        </w:tc>
      </w:tr>
      <w:tr w:rsidR="00113B2A" w:rsidTr="007E5B29">
        <w:trPr>
          <w:trHeight w:val="42"/>
        </w:trPr>
        <w:tc>
          <w:tcPr>
            <w:tcW w:w="1080" w:type="dxa"/>
            <w:gridSpan w:val="2"/>
            <w:shd w:val="clear" w:color="auto" w:fill="auto"/>
          </w:tcPr>
          <w:p w:rsidR="00113B2A" w:rsidRDefault="00113B2A" w:rsidP="007E5B29">
            <w:pPr>
              <w:spacing w:after="0" w:line="240" w:lineRule="auto"/>
              <w:contextualSpacing/>
              <w:jc w:val="center"/>
            </w:pPr>
          </w:p>
        </w:tc>
        <w:tc>
          <w:tcPr>
            <w:tcW w:w="7380" w:type="dxa"/>
            <w:shd w:val="clear" w:color="auto" w:fill="auto"/>
          </w:tcPr>
          <w:p w:rsidR="00113B2A" w:rsidRDefault="00846026" w:rsidP="007E5B29">
            <w:pPr>
              <w:spacing w:after="0" w:line="240" w:lineRule="auto"/>
              <w:contextualSpacing/>
              <w:rPr>
                <w:u w:val="single"/>
              </w:rPr>
            </w:pPr>
            <w:r>
              <w:rPr>
                <w:b/>
                <w:u w:val="single"/>
              </w:rPr>
              <w:t>Compulsory</w:t>
            </w:r>
            <w:r>
              <w:rPr>
                <w:u w:val="single"/>
              </w:rPr>
              <w:t>:</w:t>
            </w:r>
          </w:p>
          <w:p w:rsidR="00D158CE" w:rsidRDefault="00D158CE" w:rsidP="007E5B29">
            <w:pPr>
              <w:spacing w:after="0" w:line="240" w:lineRule="auto"/>
              <w:contextualSpacing/>
              <w:rPr>
                <w:u w:val="single"/>
              </w:rPr>
            </w:pPr>
          </w:p>
        </w:tc>
        <w:tc>
          <w:tcPr>
            <w:tcW w:w="1170" w:type="dxa"/>
            <w:shd w:val="clear" w:color="auto" w:fill="auto"/>
          </w:tcPr>
          <w:p w:rsidR="00113B2A" w:rsidRDefault="00113B2A" w:rsidP="007E5B29">
            <w:pPr>
              <w:spacing w:after="0" w:line="240" w:lineRule="auto"/>
              <w:contextualSpacing/>
              <w:jc w:val="center"/>
              <w:rPr>
                <w:sz w:val="22"/>
                <w:szCs w:val="22"/>
              </w:rPr>
            </w:pPr>
          </w:p>
        </w:tc>
        <w:tc>
          <w:tcPr>
            <w:tcW w:w="950" w:type="dxa"/>
            <w:shd w:val="clear" w:color="auto" w:fill="auto"/>
          </w:tcPr>
          <w:p w:rsidR="00113B2A" w:rsidRDefault="00113B2A" w:rsidP="007E5B29">
            <w:pPr>
              <w:spacing w:after="0" w:line="240" w:lineRule="auto"/>
              <w:contextualSpacing/>
              <w:jc w:val="center"/>
            </w:pPr>
          </w:p>
        </w:tc>
      </w:tr>
      <w:tr w:rsidR="00113B2A" w:rsidTr="007E5B29">
        <w:trPr>
          <w:trHeight w:val="42"/>
        </w:trPr>
        <w:tc>
          <w:tcPr>
            <w:tcW w:w="810" w:type="dxa"/>
            <w:shd w:val="clear" w:color="auto" w:fill="auto"/>
          </w:tcPr>
          <w:p w:rsidR="00113B2A" w:rsidRDefault="00846026" w:rsidP="007E5B29">
            <w:pPr>
              <w:spacing w:after="0" w:line="240" w:lineRule="auto"/>
              <w:contextualSpacing/>
              <w:jc w:val="center"/>
            </w:pPr>
            <w:r>
              <w:t>9.</w:t>
            </w:r>
          </w:p>
        </w:tc>
        <w:tc>
          <w:tcPr>
            <w:tcW w:w="270" w:type="dxa"/>
            <w:shd w:val="clear" w:color="auto" w:fill="auto"/>
          </w:tcPr>
          <w:p w:rsidR="00113B2A" w:rsidRDefault="00113B2A" w:rsidP="007E5B29">
            <w:pPr>
              <w:spacing w:after="0" w:line="240" w:lineRule="auto"/>
              <w:contextualSpacing/>
              <w:jc w:val="center"/>
            </w:pPr>
          </w:p>
        </w:tc>
        <w:tc>
          <w:tcPr>
            <w:tcW w:w="7380" w:type="dxa"/>
            <w:shd w:val="clear" w:color="auto" w:fill="auto"/>
          </w:tcPr>
          <w:p w:rsidR="00B65E74" w:rsidRDefault="00B65E74" w:rsidP="007E5B29">
            <w:pPr>
              <w:spacing w:after="0" w:line="240" w:lineRule="auto"/>
              <w:contextualSpacing/>
            </w:pPr>
            <w:r>
              <w:t>Case Summary</w:t>
            </w:r>
            <w:r w:rsidR="00CE7EA9">
              <w:t>:</w:t>
            </w:r>
          </w:p>
          <w:p w:rsidR="00B65E74" w:rsidRDefault="00B65E74" w:rsidP="007E5B29">
            <w:pPr>
              <w:spacing w:after="0" w:line="240" w:lineRule="auto"/>
              <w:contextualSpacing/>
              <w:jc w:val="both"/>
            </w:pPr>
            <w:r>
              <w:t xml:space="preserve">GE is one of the most consistently profitable companies in the world.  It remains among the world’s most highly regarded firms and year after year, surveys list it as one of the “most admired” and “most innovative” companies.  From the start, GE has been a leader in developing new products and manufacturing processes.  It also takes the lead in new management techniques and practices as well.  </w:t>
            </w:r>
          </w:p>
          <w:p w:rsidR="00113B2A" w:rsidRDefault="00B65E74" w:rsidP="007E5B29">
            <w:pPr>
              <w:spacing w:after="0" w:line="240" w:lineRule="auto"/>
              <w:contextualSpacing/>
              <w:jc w:val="both"/>
            </w:pPr>
            <w:r>
              <w:t xml:space="preserve">In the 1960s GE led the way for strategic management to be used as an approach to handling business opportunities and challenges.  Today, GE is focused on innovations in environmental technology.  GE’s CEO, Jeffrey </w:t>
            </w:r>
            <w:proofErr w:type="spellStart"/>
            <w:r>
              <w:t>Immelt</w:t>
            </w:r>
            <w:proofErr w:type="spellEnd"/>
            <w:r>
              <w:t xml:space="preserve"> also recognizes the importance of effective leadership.  According to him, “…You have to change or else you don’t have a great future with this company.”   </w:t>
            </w:r>
            <w:proofErr w:type="spellStart"/>
            <w:r>
              <w:t>Immelt</w:t>
            </w:r>
            <w:proofErr w:type="spellEnd"/>
            <w:r>
              <w:t xml:space="preserve"> subscribes to the idea that “a whole new set of leadership traits and imagination and courage” </w:t>
            </w:r>
            <w:proofErr w:type="gramStart"/>
            <w:r>
              <w:t>lay</w:t>
            </w:r>
            <w:proofErr w:type="gramEnd"/>
            <w:r>
              <w:t xml:space="preserve"> the foundation for becoming innovative.”     </w:t>
            </w:r>
          </w:p>
          <w:p w:rsidR="00CE7EA9" w:rsidRDefault="00CE7EA9" w:rsidP="007E5B29">
            <w:pPr>
              <w:spacing w:after="0" w:line="240" w:lineRule="auto"/>
              <w:contextualSpacing/>
              <w:jc w:val="both"/>
              <w:rPr>
                <w:u w:val="single"/>
              </w:rPr>
            </w:pPr>
          </w:p>
          <w:p w:rsidR="00B65E74" w:rsidRDefault="00B65E74" w:rsidP="007E5B29">
            <w:pPr>
              <w:spacing w:after="0" w:line="240" w:lineRule="auto"/>
              <w:contextualSpacing/>
              <w:jc w:val="both"/>
              <w:rPr>
                <w:u w:val="single"/>
              </w:rPr>
            </w:pPr>
            <w:r w:rsidRPr="00D158CE">
              <w:rPr>
                <w:u w:val="single"/>
              </w:rPr>
              <w:t>Questions:</w:t>
            </w:r>
          </w:p>
          <w:p w:rsidR="00CE7EA9" w:rsidRPr="00D158CE" w:rsidRDefault="00CE7EA9" w:rsidP="007E5B29">
            <w:pPr>
              <w:spacing w:after="0" w:line="240" w:lineRule="auto"/>
              <w:contextualSpacing/>
              <w:jc w:val="both"/>
              <w:rPr>
                <w:u w:val="single"/>
              </w:rPr>
            </w:pPr>
          </w:p>
          <w:p w:rsidR="00B65E74" w:rsidRDefault="00191717" w:rsidP="007E5B29">
            <w:pPr>
              <w:spacing w:after="0" w:line="240" w:lineRule="auto"/>
              <w:contextualSpacing/>
              <w:jc w:val="both"/>
            </w:pPr>
            <w:proofErr w:type="gramStart"/>
            <w:r>
              <w:t>a</w:t>
            </w:r>
            <w:r w:rsidR="00B65E74" w:rsidRPr="007E5B29">
              <w:t>) How does General Electric</w:t>
            </w:r>
            <w:proofErr w:type="gramEnd"/>
            <w:r w:rsidR="00B65E74" w:rsidRPr="007E5B29">
              <w:t>’s corporate and business strategies impact its HR strategy?</w:t>
            </w:r>
          </w:p>
          <w:p w:rsidR="00D158CE" w:rsidRPr="007E5B29" w:rsidRDefault="00D158CE" w:rsidP="007E5B29">
            <w:pPr>
              <w:spacing w:after="0" w:line="240" w:lineRule="auto"/>
              <w:contextualSpacing/>
              <w:jc w:val="both"/>
            </w:pPr>
          </w:p>
          <w:p w:rsidR="00B65E74" w:rsidRDefault="00191717" w:rsidP="007E5B29">
            <w:pPr>
              <w:spacing w:after="0" w:line="240" w:lineRule="auto"/>
              <w:contextualSpacing/>
              <w:jc w:val="both"/>
            </w:pPr>
            <w:r>
              <w:t>b</w:t>
            </w:r>
            <w:r w:rsidR="00B65E74" w:rsidRPr="007E5B29">
              <w:t>) In what ways might GE’s HR strategy affect its corporate or business strategies?</w:t>
            </w:r>
            <w:r w:rsidR="00B65E74" w:rsidRPr="007E5B29">
              <w:tab/>
            </w:r>
          </w:p>
          <w:p w:rsidR="00D158CE" w:rsidRPr="007E5B29" w:rsidRDefault="00D158CE" w:rsidP="007E5B29">
            <w:pPr>
              <w:spacing w:after="0" w:line="240" w:lineRule="auto"/>
              <w:contextualSpacing/>
              <w:jc w:val="both"/>
            </w:pPr>
          </w:p>
          <w:p w:rsidR="00B65E74" w:rsidRDefault="00191717" w:rsidP="00D158CE">
            <w:pPr>
              <w:spacing w:after="0" w:line="240" w:lineRule="auto"/>
              <w:contextualSpacing/>
              <w:jc w:val="both"/>
            </w:pPr>
            <w:r>
              <w:t>c</w:t>
            </w:r>
            <w:r w:rsidR="00B65E74" w:rsidRPr="007E5B29">
              <w:t xml:space="preserve">) Given GE’s long-term success, why don’t other firms take the same </w:t>
            </w:r>
            <w:proofErr w:type="gramStart"/>
            <w:r w:rsidR="00B65E74" w:rsidRPr="007E5B29">
              <w:t>approach.</w:t>
            </w:r>
            <w:proofErr w:type="gramEnd"/>
            <w:r w:rsidR="00B65E74" w:rsidRPr="007E5B29">
              <w:t xml:space="preserve"> Substantiate with suitable answer</w:t>
            </w:r>
            <w:r w:rsidR="00D158CE">
              <w:t>.</w:t>
            </w:r>
          </w:p>
        </w:tc>
        <w:tc>
          <w:tcPr>
            <w:tcW w:w="1170" w:type="dxa"/>
            <w:shd w:val="clear" w:color="auto" w:fill="auto"/>
          </w:tcPr>
          <w:p w:rsidR="00113B2A" w:rsidRDefault="00B65E74" w:rsidP="007E5B29">
            <w:pPr>
              <w:spacing w:after="0" w:line="240" w:lineRule="auto"/>
              <w:contextualSpacing/>
              <w:jc w:val="center"/>
              <w:rPr>
                <w:sz w:val="22"/>
                <w:szCs w:val="22"/>
              </w:rPr>
            </w:pPr>
            <w:r>
              <w:rPr>
                <w:sz w:val="22"/>
                <w:szCs w:val="22"/>
              </w:rPr>
              <w:t>CO3</w:t>
            </w:r>
          </w:p>
        </w:tc>
        <w:tc>
          <w:tcPr>
            <w:tcW w:w="950" w:type="dxa"/>
            <w:shd w:val="clear" w:color="auto" w:fill="auto"/>
          </w:tcPr>
          <w:p w:rsidR="00113B2A" w:rsidRDefault="00B65E74" w:rsidP="007E5B29">
            <w:pPr>
              <w:spacing w:after="0" w:line="240" w:lineRule="auto"/>
              <w:contextualSpacing/>
              <w:jc w:val="center"/>
            </w:pPr>
            <w:r>
              <w:t>20</w:t>
            </w:r>
          </w:p>
        </w:tc>
      </w:tr>
    </w:tbl>
    <w:p w:rsidR="00113B2A" w:rsidRDefault="00113B2A" w:rsidP="007E5B29">
      <w:pPr>
        <w:spacing w:after="0" w:line="240" w:lineRule="auto"/>
        <w:contextualSpacing/>
      </w:pPr>
    </w:p>
    <w:p w:rsidR="00113B2A" w:rsidRDefault="00113B2A" w:rsidP="007E5B29">
      <w:pPr>
        <w:spacing w:after="0" w:line="240" w:lineRule="auto"/>
        <w:contextualSpacing/>
        <w:jc w:val="center"/>
      </w:pPr>
    </w:p>
    <w:p w:rsidR="00113B2A" w:rsidRDefault="00113B2A" w:rsidP="007E5B29">
      <w:pPr>
        <w:spacing w:after="0" w:line="240" w:lineRule="auto"/>
        <w:ind w:left="720"/>
        <w:contextualSpacing/>
      </w:pPr>
    </w:p>
    <w:p w:rsidR="00113B2A" w:rsidRDefault="00113B2A" w:rsidP="007E5B29">
      <w:pPr>
        <w:spacing w:after="0" w:line="240" w:lineRule="auto"/>
        <w:contextualSpacing/>
      </w:pPr>
    </w:p>
    <w:sectPr w:rsidR="00113B2A" w:rsidSect="007E5B2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B0002"/>
    <w:multiLevelType w:val="hybridMultilevel"/>
    <w:tmpl w:val="1A801166"/>
    <w:lvl w:ilvl="0" w:tplc="F46C789A">
      <w:start w:val="1"/>
      <w:numFmt w:val="bullet"/>
      <w:lvlText w:val=""/>
      <w:lvlJc w:val="left"/>
      <w:pPr>
        <w:tabs>
          <w:tab w:val="num" w:pos="720"/>
        </w:tabs>
        <w:ind w:left="720" w:hanging="360"/>
      </w:pPr>
      <w:rPr>
        <w:rFonts w:ascii="Wingdings" w:hAnsi="Wingdings" w:hint="default"/>
      </w:rPr>
    </w:lvl>
    <w:lvl w:ilvl="1" w:tplc="47B2EBE8" w:tentative="1">
      <w:start w:val="1"/>
      <w:numFmt w:val="bullet"/>
      <w:lvlText w:val=""/>
      <w:lvlJc w:val="left"/>
      <w:pPr>
        <w:tabs>
          <w:tab w:val="num" w:pos="1440"/>
        </w:tabs>
        <w:ind w:left="1440" w:hanging="360"/>
      </w:pPr>
      <w:rPr>
        <w:rFonts w:ascii="Wingdings" w:hAnsi="Wingdings" w:hint="default"/>
      </w:rPr>
    </w:lvl>
    <w:lvl w:ilvl="2" w:tplc="BC54877C" w:tentative="1">
      <w:start w:val="1"/>
      <w:numFmt w:val="bullet"/>
      <w:lvlText w:val=""/>
      <w:lvlJc w:val="left"/>
      <w:pPr>
        <w:tabs>
          <w:tab w:val="num" w:pos="2160"/>
        </w:tabs>
        <w:ind w:left="2160" w:hanging="360"/>
      </w:pPr>
      <w:rPr>
        <w:rFonts w:ascii="Wingdings" w:hAnsi="Wingdings" w:hint="default"/>
      </w:rPr>
    </w:lvl>
    <w:lvl w:ilvl="3" w:tplc="2D7C3B0E" w:tentative="1">
      <w:start w:val="1"/>
      <w:numFmt w:val="bullet"/>
      <w:lvlText w:val=""/>
      <w:lvlJc w:val="left"/>
      <w:pPr>
        <w:tabs>
          <w:tab w:val="num" w:pos="2880"/>
        </w:tabs>
        <w:ind w:left="2880" w:hanging="360"/>
      </w:pPr>
      <w:rPr>
        <w:rFonts w:ascii="Wingdings" w:hAnsi="Wingdings" w:hint="default"/>
      </w:rPr>
    </w:lvl>
    <w:lvl w:ilvl="4" w:tplc="1058414E" w:tentative="1">
      <w:start w:val="1"/>
      <w:numFmt w:val="bullet"/>
      <w:lvlText w:val=""/>
      <w:lvlJc w:val="left"/>
      <w:pPr>
        <w:tabs>
          <w:tab w:val="num" w:pos="3600"/>
        </w:tabs>
        <w:ind w:left="3600" w:hanging="360"/>
      </w:pPr>
      <w:rPr>
        <w:rFonts w:ascii="Wingdings" w:hAnsi="Wingdings" w:hint="default"/>
      </w:rPr>
    </w:lvl>
    <w:lvl w:ilvl="5" w:tplc="A388011C" w:tentative="1">
      <w:start w:val="1"/>
      <w:numFmt w:val="bullet"/>
      <w:lvlText w:val=""/>
      <w:lvlJc w:val="left"/>
      <w:pPr>
        <w:tabs>
          <w:tab w:val="num" w:pos="4320"/>
        </w:tabs>
        <w:ind w:left="4320" w:hanging="360"/>
      </w:pPr>
      <w:rPr>
        <w:rFonts w:ascii="Wingdings" w:hAnsi="Wingdings" w:hint="default"/>
      </w:rPr>
    </w:lvl>
    <w:lvl w:ilvl="6" w:tplc="E89E7BC0" w:tentative="1">
      <w:start w:val="1"/>
      <w:numFmt w:val="bullet"/>
      <w:lvlText w:val=""/>
      <w:lvlJc w:val="left"/>
      <w:pPr>
        <w:tabs>
          <w:tab w:val="num" w:pos="5040"/>
        </w:tabs>
        <w:ind w:left="5040" w:hanging="360"/>
      </w:pPr>
      <w:rPr>
        <w:rFonts w:ascii="Wingdings" w:hAnsi="Wingdings" w:hint="default"/>
      </w:rPr>
    </w:lvl>
    <w:lvl w:ilvl="7" w:tplc="D37CEA8E" w:tentative="1">
      <w:start w:val="1"/>
      <w:numFmt w:val="bullet"/>
      <w:lvlText w:val=""/>
      <w:lvlJc w:val="left"/>
      <w:pPr>
        <w:tabs>
          <w:tab w:val="num" w:pos="5760"/>
        </w:tabs>
        <w:ind w:left="5760" w:hanging="360"/>
      </w:pPr>
      <w:rPr>
        <w:rFonts w:ascii="Wingdings" w:hAnsi="Wingdings" w:hint="default"/>
      </w:rPr>
    </w:lvl>
    <w:lvl w:ilvl="8" w:tplc="0622C34E"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77826"/>
    <w:rsid w:val="000E180A"/>
    <w:rsid w:val="000E4455"/>
    <w:rsid w:val="000F3EFE"/>
    <w:rsid w:val="00113B2A"/>
    <w:rsid w:val="00191717"/>
    <w:rsid w:val="001D41FE"/>
    <w:rsid w:val="001D670F"/>
    <w:rsid w:val="001E2222"/>
    <w:rsid w:val="001F54D1"/>
    <w:rsid w:val="001F7E9B"/>
    <w:rsid w:val="00204EB0"/>
    <w:rsid w:val="00211ABA"/>
    <w:rsid w:val="00235351"/>
    <w:rsid w:val="00266439"/>
    <w:rsid w:val="0026653D"/>
    <w:rsid w:val="002C236F"/>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42BEB"/>
    <w:rsid w:val="00460118"/>
    <w:rsid w:val="0046314C"/>
    <w:rsid w:val="0046787F"/>
    <w:rsid w:val="00492269"/>
    <w:rsid w:val="004F3FB5"/>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E5B29"/>
    <w:rsid w:val="007F2742"/>
    <w:rsid w:val="00802202"/>
    <w:rsid w:val="00806A39"/>
    <w:rsid w:val="00814615"/>
    <w:rsid w:val="0081627E"/>
    <w:rsid w:val="00846026"/>
    <w:rsid w:val="00875196"/>
    <w:rsid w:val="0088784C"/>
    <w:rsid w:val="008A56BE"/>
    <w:rsid w:val="008A6193"/>
    <w:rsid w:val="008B0703"/>
    <w:rsid w:val="008C7BA2"/>
    <w:rsid w:val="008D35D1"/>
    <w:rsid w:val="008D3E0D"/>
    <w:rsid w:val="0090362A"/>
    <w:rsid w:val="00904D12"/>
    <w:rsid w:val="009106FE"/>
    <w:rsid w:val="00911266"/>
    <w:rsid w:val="00942884"/>
    <w:rsid w:val="0095679B"/>
    <w:rsid w:val="00963CB5"/>
    <w:rsid w:val="009B53DD"/>
    <w:rsid w:val="009C5A1D"/>
    <w:rsid w:val="009E09A3"/>
    <w:rsid w:val="00A47E2A"/>
    <w:rsid w:val="00AA3F2E"/>
    <w:rsid w:val="00AA5E39"/>
    <w:rsid w:val="00AA6B40"/>
    <w:rsid w:val="00AE264C"/>
    <w:rsid w:val="00B009B1"/>
    <w:rsid w:val="00B20598"/>
    <w:rsid w:val="00B253AE"/>
    <w:rsid w:val="00B60E7E"/>
    <w:rsid w:val="00B65E74"/>
    <w:rsid w:val="00B83AB6"/>
    <w:rsid w:val="00B939EF"/>
    <w:rsid w:val="00BA2F7E"/>
    <w:rsid w:val="00BA539E"/>
    <w:rsid w:val="00BB5C6B"/>
    <w:rsid w:val="00BB6AFC"/>
    <w:rsid w:val="00BC7D01"/>
    <w:rsid w:val="00BE572D"/>
    <w:rsid w:val="00BF25ED"/>
    <w:rsid w:val="00BF3DE7"/>
    <w:rsid w:val="00C33FFF"/>
    <w:rsid w:val="00C3743D"/>
    <w:rsid w:val="00C60C6A"/>
    <w:rsid w:val="00C71847"/>
    <w:rsid w:val="00C81140"/>
    <w:rsid w:val="00C86188"/>
    <w:rsid w:val="00C94C4E"/>
    <w:rsid w:val="00C95F18"/>
    <w:rsid w:val="00CA68DA"/>
    <w:rsid w:val="00CB2395"/>
    <w:rsid w:val="00CB7A50"/>
    <w:rsid w:val="00CD31A5"/>
    <w:rsid w:val="00CE1825"/>
    <w:rsid w:val="00CE5503"/>
    <w:rsid w:val="00CE7EA9"/>
    <w:rsid w:val="00D0319F"/>
    <w:rsid w:val="00D158CE"/>
    <w:rsid w:val="00D24073"/>
    <w:rsid w:val="00D3129A"/>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B0EE0"/>
    <w:rsid w:val="00EB26EF"/>
    <w:rsid w:val="00F11EDB"/>
    <w:rsid w:val="00F162EA"/>
    <w:rsid w:val="00F166F8"/>
    <w:rsid w:val="00F208C0"/>
    <w:rsid w:val="00F266A7"/>
    <w:rsid w:val="00F32118"/>
    <w:rsid w:val="00F55D6F"/>
    <w:rsid w:val="22564A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AFC"/>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BB6AFC"/>
    <w:rPr>
      <w:rFonts w:ascii="Tahoma" w:hAnsi="Tahoma" w:cs="Tahoma"/>
      <w:sz w:val="16"/>
      <w:szCs w:val="16"/>
    </w:rPr>
  </w:style>
  <w:style w:type="paragraph" w:styleId="Header">
    <w:name w:val="header"/>
    <w:basedOn w:val="Normal"/>
    <w:link w:val="HeaderChar"/>
    <w:qFormat/>
    <w:rsid w:val="00BB6AFC"/>
    <w:pPr>
      <w:tabs>
        <w:tab w:val="center" w:pos="4320"/>
        <w:tab w:val="right" w:pos="8640"/>
      </w:tabs>
    </w:pPr>
  </w:style>
  <w:style w:type="paragraph" w:styleId="Title">
    <w:name w:val="Title"/>
    <w:basedOn w:val="Normal"/>
    <w:link w:val="TitleChar"/>
    <w:qFormat/>
    <w:rsid w:val="00BB6AFC"/>
    <w:pPr>
      <w:jc w:val="center"/>
    </w:pPr>
    <w:rPr>
      <w:szCs w:val="20"/>
    </w:rPr>
  </w:style>
  <w:style w:type="table" w:styleId="TableGrid">
    <w:name w:val="Table Grid"/>
    <w:basedOn w:val="TableNormal"/>
    <w:uiPriority w:val="59"/>
    <w:qFormat/>
    <w:rsid w:val="00BB6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link w:val="Title"/>
    <w:qFormat/>
    <w:rsid w:val="00BB6AFC"/>
    <w:rPr>
      <w:rFonts w:ascii="Times New Roman" w:eastAsia="Times New Roman" w:hAnsi="Times New Roman" w:cs="Times New Roman"/>
      <w:sz w:val="24"/>
      <w:szCs w:val="20"/>
    </w:rPr>
  </w:style>
  <w:style w:type="paragraph" w:styleId="ListParagraph">
    <w:name w:val="List Paragraph"/>
    <w:basedOn w:val="Normal"/>
    <w:uiPriority w:val="34"/>
    <w:qFormat/>
    <w:rsid w:val="00BB6AFC"/>
    <w:pPr>
      <w:ind w:left="720"/>
      <w:contextualSpacing/>
    </w:pPr>
  </w:style>
  <w:style w:type="character" w:customStyle="1" w:styleId="BalloonTextChar">
    <w:name w:val="Balloon Text Char"/>
    <w:link w:val="BalloonText"/>
    <w:uiPriority w:val="99"/>
    <w:semiHidden/>
    <w:qFormat/>
    <w:rsid w:val="00BB6AFC"/>
    <w:rPr>
      <w:rFonts w:ascii="Tahoma" w:eastAsia="Times New Roman" w:hAnsi="Tahoma" w:cs="Tahoma"/>
      <w:sz w:val="16"/>
      <w:szCs w:val="16"/>
    </w:rPr>
  </w:style>
  <w:style w:type="character" w:customStyle="1" w:styleId="HeaderChar">
    <w:name w:val="Header Char"/>
    <w:link w:val="Header"/>
    <w:qFormat/>
    <w:rsid w:val="00BB6AFC"/>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B6AF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Header">
    <w:name w:val="header"/>
    <w:basedOn w:val="Normal"/>
    <w:link w:val="HeaderChar"/>
    <w:qFormat/>
    <w:pPr>
      <w:tabs>
        <w:tab w:val="center" w:pos="4320"/>
        <w:tab w:val="right" w:pos="8640"/>
      </w:tabs>
    </w:pPr>
  </w:style>
  <w:style w:type="paragraph" w:styleId="Title">
    <w:name w:val="Title"/>
    <w:basedOn w:val="Normal"/>
    <w:link w:val="TitleChar"/>
    <w:qFormat/>
    <w:pPr>
      <w:jc w:val="center"/>
    </w:pPr>
    <w:rPr>
      <w:szCs w:val="20"/>
    </w:r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link w:val="Title"/>
    <w:qFormat/>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customStyle="1" w:styleId="BalloonTextChar">
    <w:name w:val="Balloon Text Char"/>
    <w:link w:val="BalloonText"/>
    <w:uiPriority w:val="99"/>
    <w:semiHidden/>
    <w:qFormat/>
    <w:rPr>
      <w:rFonts w:ascii="Tahoma" w:eastAsia="Times New Roman" w:hAnsi="Tahoma" w:cs="Tahoma"/>
      <w:sz w:val="16"/>
      <w:szCs w:val="16"/>
    </w:rPr>
  </w:style>
  <w:style w:type="character" w:customStyle="1" w:styleId="HeaderChar">
    <w:name w:val="Header Char"/>
    <w:link w:val="Header"/>
    <w:qFormat/>
    <w:rPr>
      <w:rFonts w:ascii="Times New Roman" w:eastAsia="Times New Roman" w:hAnsi="Times New Roman" w:cs="Times New Roman"/>
      <w:sz w:val="24"/>
      <w:szCs w:val="24"/>
    </w:rPr>
  </w:style>
  <w:style w:type="character" w:styleId="PlaceholderText">
    <w:name w:val="Placeholder Text"/>
    <w:basedOn w:val="DefaultParagraphFont"/>
    <w:uiPriority w:val="99"/>
    <w:semiHidden/>
    <w:rPr>
      <w:color w:val="808080"/>
    </w:rPr>
  </w:style>
</w:styles>
</file>

<file path=word/webSettings.xml><?xml version="1.0" encoding="utf-8"?>
<w:webSettings xmlns:r="http://schemas.openxmlformats.org/officeDocument/2006/relationships" xmlns:w="http://schemas.openxmlformats.org/wordprocessingml/2006/main">
  <w:divs>
    <w:div w:id="200217120">
      <w:bodyDiv w:val="1"/>
      <w:marLeft w:val="0"/>
      <w:marRight w:val="0"/>
      <w:marTop w:val="0"/>
      <w:marBottom w:val="0"/>
      <w:divBdr>
        <w:top w:val="none" w:sz="0" w:space="0" w:color="auto"/>
        <w:left w:val="none" w:sz="0" w:space="0" w:color="auto"/>
        <w:bottom w:val="none" w:sz="0" w:space="0" w:color="auto"/>
        <w:right w:val="none" w:sz="0" w:space="0" w:color="auto"/>
      </w:divBdr>
    </w:div>
    <w:div w:id="257032849">
      <w:bodyDiv w:val="1"/>
      <w:marLeft w:val="0"/>
      <w:marRight w:val="0"/>
      <w:marTop w:val="0"/>
      <w:marBottom w:val="0"/>
      <w:divBdr>
        <w:top w:val="none" w:sz="0" w:space="0" w:color="auto"/>
        <w:left w:val="none" w:sz="0" w:space="0" w:color="auto"/>
        <w:bottom w:val="none" w:sz="0" w:space="0" w:color="auto"/>
        <w:right w:val="none" w:sz="0" w:space="0" w:color="auto"/>
      </w:divBdr>
      <w:divsChild>
        <w:div w:id="182280523">
          <w:marLeft w:val="547"/>
          <w:marRight w:val="0"/>
          <w:marTop w:val="600"/>
          <w:marBottom w:val="0"/>
          <w:divBdr>
            <w:top w:val="none" w:sz="0" w:space="0" w:color="auto"/>
            <w:left w:val="none" w:sz="0" w:space="0" w:color="auto"/>
            <w:bottom w:val="none" w:sz="0" w:space="0" w:color="auto"/>
            <w:right w:val="none" w:sz="0" w:space="0" w:color="auto"/>
          </w:divBdr>
        </w:div>
      </w:divsChild>
    </w:div>
    <w:div w:id="644705199">
      <w:bodyDiv w:val="1"/>
      <w:marLeft w:val="0"/>
      <w:marRight w:val="0"/>
      <w:marTop w:val="0"/>
      <w:marBottom w:val="0"/>
      <w:divBdr>
        <w:top w:val="none" w:sz="0" w:space="0" w:color="auto"/>
        <w:left w:val="none" w:sz="0" w:space="0" w:color="auto"/>
        <w:bottom w:val="none" w:sz="0" w:space="0" w:color="auto"/>
        <w:right w:val="none" w:sz="0" w:space="0" w:color="auto"/>
      </w:divBdr>
    </w:div>
    <w:div w:id="833303996">
      <w:bodyDiv w:val="1"/>
      <w:marLeft w:val="0"/>
      <w:marRight w:val="0"/>
      <w:marTop w:val="0"/>
      <w:marBottom w:val="0"/>
      <w:divBdr>
        <w:top w:val="none" w:sz="0" w:space="0" w:color="auto"/>
        <w:left w:val="none" w:sz="0" w:space="0" w:color="auto"/>
        <w:bottom w:val="none" w:sz="0" w:space="0" w:color="auto"/>
        <w:right w:val="none" w:sz="0" w:space="0" w:color="auto"/>
      </w:divBdr>
      <w:divsChild>
        <w:div w:id="184252379">
          <w:marLeft w:val="547"/>
          <w:marRight w:val="0"/>
          <w:marTop w:val="96"/>
          <w:marBottom w:val="0"/>
          <w:divBdr>
            <w:top w:val="none" w:sz="0" w:space="0" w:color="auto"/>
            <w:left w:val="none" w:sz="0" w:space="0" w:color="auto"/>
            <w:bottom w:val="none" w:sz="0" w:space="0" w:color="auto"/>
            <w:right w:val="none" w:sz="0" w:space="0" w:color="auto"/>
          </w:divBdr>
        </w:div>
      </w:divsChild>
    </w:div>
    <w:div w:id="920716717">
      <w:bodyDiv w:val="1"/>
      <w:marLeft w:val="0"/>
      <w:marRight w:val="0"/>
      <w:marTop w:val="0"/>
      <w:marBottom w:val="0"/>
      <w:divBdr>
        <w:top w:val="none" w:sz="0" w:space="0" w:color="auto"/>
        <w:left w:val="none" w:sz="0" w:space="0" w:color="auto"/>
        <w:bottom w:val="none" w:sz="0" w:space="0" w:color="auto"/>
        <w:right w:val="none" w:sz="0" w:space="0" w:color="auto"/>
      </w:divBdr>
      <w:divsChild>
        <w:div w:id="1327710317">
          <w:marLeft w:val="547"/>
          <w:marRight w:val="0"/>
          <w:marTop w:val="200"/>
          <w:marBottom w:val="0"/>
          <w:divBdr>
            <w:top w:val="none" w:sz="0" w:space="0" w:color="auto"/>
            <w:left w:val="none" w:sz="0" w:space="0" w:color="auto"/>
            <w:bottom w:val="none" w:sz="0" w:space="0" w:color="auto"/>
            <w:right w:val="none" w:sz="0" w:space="0" w:color="auto"/>
          </w:divBdr>
        </w:div>
      </w:divsChild>
    </w:div>
    <w:div w:id="1086270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7F09B77-1CAD-4F8D-9DE8-7ACE0F0F2CB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34</cp:revision>
  <cp:lastPrinted>2018-02-03T04:50:00Z</cp:lastPrinted>
  <dcterms:created xsi:type="dcterms:W3CDTF">2018-02-03T03:39:00Z</dcterms:created>
  <dcterms:modified xsi:type="dcterms:W3CDTF">2019-11-14T04:50:00Z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